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74" w:rsidRPr="007166F5" w:rsidRDefault="000B1274" w:rsidP="000B1274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 w:rsidRPr="007166F5"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LK.1.1</w:t>
      </w:r>
    </w:p>
    <w:p w:rsidR="000B1274" w:rsidRPr="007166F5" w:rsidRDefault="000B1274" w:rsidP="000B1274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pacing w:val="1"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sDok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en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t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d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rKo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56788D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56788D">
        <w:rPr>
          <w:rFonts w:ascii="Arial Narrow" w:eastAsia="Cambria" w:hAnsi="Arial Narrow" w:cs="Cambria"/>
          <w:b/>
          <w:spacing w:val="2"/>
          <w:sz w:val="32"/>
          <w:szCs w:val="32"/>
        </w:rPr>
        <w:t>e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te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ns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L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ul</w:t>
      </w:r>
      <w:r w:rsidRPr="0056788D">
        <w:rPr>
          <w:rFonts w:ascii="Arial Narrow" w:eastAsia="Cambria" w:hAnsi="Arial Narrow" w:cs="Cambria"/>
          <w:b/>
          <w:spacing w:val="-2"/>
          <w:sz w:val="32"/>
          <w:szCs w:val="32"/>
        </w:rPr>
        <w:t>u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an</w:t>
      </w:r>
      <w:proofErr w:type="spellEnd"/>
      <w:r w:rsidRPr="0056788D">
        <w:rPr>
          <w:rFonts w:ascii="Arial Narrow" w:eastAsia="Cambria" w:hAnsi="Arial Narrow" w:cs="Cambria"/>
          <w:b/>
          <w:sz w:val="32"/>
          <w:szCs w:val="32"/>
        </w:rPr>
        <w:t>,</w:t>
      </w:r>
      <w:r w:rsidRPr="007166F5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p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eten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iI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i</w:t>
      </w:r>
      <w:proofErr w:type="spellEnd"/>
      <w:r w:rsidRPr="007166F5">
        <w:rPr>
          <w:rFonts w:ascii="Arial Narrow" w:eastAsia="Cambria" w:hAnsi="Arial Narrow" w:cs="Cambria"/>
          <w:b/>
          <w:sz w:val="32"/>
          <w:szCs w:val="32"/>
        </w:rPr>
        <w:t>,</w:t>
      </w:r>
    </w:p>
    <w:p w:rsidR="000B1274" w:rsidRPr="007166F5" w:rsidRDefault="000B1274" w:rsidP="000B1274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7166F5">
        <w:rPr>
          <w:rFonts w:ascii="Arial Narrow" w:eastAsia="Cambria" w:hAnsi="Arial Narrow" w:cs="Cambria"/>
          <w:b/>
          <w:sz w:val="32"/>
          <w:szCs w:val="32"/>
        </w:rPr>
        <w:t>K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o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m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pet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e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iD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a</w:t>
      </w:r>
      <w:r w:rsidRPr="007166F5">
        <w:rPr>
          <w:rFonts w:ascii="Arial Narrow" w:eastAsia="Cambria" w:hAnsi="Arial Narrow" w:cs="Cambria"/>
          <w:b/>
          <w:spacing w:val="-2"/>
          <w:sz w:val="32"/>
          <w:szCs w:val="32"/>
        </w:rPr>
        <w:t>r</w:t>
      </w:r>
      <w:proofErr w:type="gramStart"/>
      <w:r w:rsidRPr="007166F5">
        <w:rPr>
          <w:rFonts w:ascii="Arial Narrow" w:eastAsia="Cambria" w:hAnsi="Arial Narrow" w:cs="Cambria"/>
          <w:b/>
          <w:sz w:val="32"/>
          <w:szCs w:val="32"/>
        </w:rPr>
        <w:t>,dan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7166F5">
        <w:rPr>
          <w:rFonts w:ascii="Arial Narrow" w:eastAsia="Cambria" w:hAnsi="Arial Narrow" w:cs="Cambria"/>
          <w:b/>
          <w:spacing w:val="-1"/>
          <w:sz w:val="32"/>
          <w:szCs w:val="32"/>
        </w:rPr>
        <w:t>i</w:t>
      </w:r>
      <w:r w:rsidRPr="007166F5">
        <w:rPr>
          <w:rFonts w:ascii="Arial Narrow" w:eastAsia="Cambria" w:hAnsi="Arial Narrow" w:cs="Cambria"/>
          <w:b/>
          <w:sz w:val="32"/>
          <w:szCs w:val="32"/>
        </w:rPr>
        <w:t>lab</w:t>
      </w:r>
      <w:r w:rsidRPr="007166F5">
        <w:rPr>
          <w:rFonts w:ascii="Arial Narrow" w:eastAsia="Cambria" w:hAnsi="Arial Narrow" w:cs="Cambria"/>
          <w:b/>
          <w:spacing w:val="-3"/>
          <w:sz w:val="32"/>
          <w:szCs w:val="32"/>
        </w:rPr>
        <w:t>u</w:t>
      </w:r>
      <w:r w:rsidRPr="007166F5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proofErr w:type="spellEnd"/>
      <w:proofErr w:type="gramEnd"/>
    </w:p>
    <w:p w:rsidR="000B1274" w:rsidRPr="007E53D2" w:rsidRDefault="000B1274" w:rsidP="000B1274">
      <w:pPr>
        <w:widowControl w:val="0"/>
        <w:spacing w:after="0" w:line="240" w:lineRule="auto"/>
        <w:ind w:right="-23"/>
        <w:rPr>
          <w:rFonts w:ascii="Arial Narrow" w:eastAsia="Cambria" w:hAnsi="Arial Narrow" w:cs="Cambria"/>
          <w:b/>
          <w:sz w:val="24"/>
          <w:szCs w:val="24"/>
        </w:rPr>
      </w:pPr>
    </w:p>
    <w:p w:rsidR="000B1274" w:rsidRDefault="000B1274" w:rsidP="000B127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 Santa Maria Della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Strada</w:t>
      </w:r>
      <w:proofErr w:type="spellEnd"/>
    </w:p>
    <w:p w:rsidR="000B1274" w:rsidRDefault="000B1274" w:rsidP="000B127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Ema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Sujanti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>, S. Pd</w:t>
      </w:r>
    </w:p>
    <w:p w:rsidR="000B1274" w:rsidRDefault="000B1274" w:rsidP="000B127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0B1274" w:rsidRDefault="000B1274" w:rsidP="000B1274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</w:t>
      </w:r>
    </w:p>
    <w:p w:rsidR="000B1274" w:rsidRPr="007166F5" w:rsidRDefault="000B1274" w:rsidP="000B1274">
      <w:pPr>
        <w:widowControl w:val="0"/>
        <w:spacing w:before="29" w:after="0" w:line="240" w:lineRule="auto"/>
        <w:ind w:right="-20"/>
        <w:rPr>
          <w:rFonts w:ascii="Arial Narrow" w:eastAsia="Cambria" w:hAnsi="Arial Narrow" w:cs="Cambria"/>
          <w:b/>
          <w:sz w:val="24"/>
          <w:szCs w:val="24"/>
        </w:rPr>
      </w:pPr>
    </w:p>
    <w:p w:rsidR="000B1274" w:rsidRPr="003910B2" w:rsidRDefault="000B1274" w:rsidP="000B1274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S</w:t>
      </w:r>
      <w:r w:rsidRPr="003910B2">
        <w:rPr>
          <w:rFonts w:ascii="Arial Narrow" w:eastAsia="Cambria" w:hAnsi="Arial Narrow" w:cs="Cambria"/>
          <w:b/>
          <w:spacing w:val="-3"/>
          <w:sz w:val="32"/>
          <w:szCs w:val="32"/>
        </w:rPr>
        <w:t>TANDAR KOMPETENSI LULUSAN</w:t>
      </w:r>
      <w:r w:rsidRPr="003910B2">
        <w:rPr>
          <w:rFonts w:ascii="Arial Narrow" w:eastAsia="Cambria" w:hAnsi="Arial Narrow" w:cs="Cambria"/>
          <w:b/>
          <w:sz w:val="32"/>
          <w:szCs w:val="32"/>
        </w:rPr>
        <w:t xml:space="preserve"> (SKL)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  <w:bookmarkStart w:id="0" w:name="_GoBack"/>
      <w:bookmarkEnd w:id="0"/>
    </w:p>
    <w:p w:rsidR="000B1274" w:rsidRPr="007E53D2" w:rsidRDefault="000B1274" w:rsidP="000B1274">
      <w:pPr>
        <w:pStyle w:val="Default"/>
        <w:ind w:left="426"/>
        <w:jc w:val="both"/>
        <w:rPr>
          <w:rFonts w:ascii="Arial Narrow" w:hAnsi="Arial Narrow"/>
          <w:b/>
        </w:rPr>
      </w:pPr>
      <w:proofErr w:type="spellStart"/>
      <w:r w:rsidRPr="00565690">
        <w:rPr>
          <w:rFonts w:ascii="Arial Narrow" w:hAnsi="Arial Narrow"/>
        </w:rPr>
        <w:t>Memiliki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perilaku</w:t>
      </w:r>
      <w:proofErr w:type="spellEnd"/>
      <w:r w:rsidRPr="00565690">
        <w:rPr>
          <w:rFonts w:ascii="Arial Narrow" w:hAnsi="Arial Narrow"/>
        </w:rPr>
        <w:t xml:space="preserve"> yang </w:t>
      </w:r>
      <w:proofErr w:type="spellStart"/>
      <w:r w:rsidRPr="00565690">
        <w:rPr>
          <w:rFonts w:ascii="Arial Narrow" w:hAnsi="Arial Narrow"/>
        </w:rPr>
        <w:t>mencerminkan</w:t>
      </w:r>
      <w:proofErr w:type="spellEnd"/>
      <w:r w:rsidRPr="00565690">
        <w:rPr>
          <w:rFonts w:ascii="Arial Narrow" w:hAnsi="Arial Narrow"/>
          <w:b/>
        </w:rPr>
        <w:t xml:space="preserve"> SIKAP </w:t>
      </w:r>
      <w:proofErr w:type="spellStart"/>
      <w:r w:rsidRPr="00565690">
        <w:rPr>
          <w:rFonts w:ascii="Arial Narrow" w:hAnsi="Arial Narrow"/>
          <w:b/>
        </w:rPr>
        <w:t>beriman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bertakwa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kepada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Tuhan</w:t>
      </w:r>
      <w:proofErr w:type="spellEnd"/>
      <w:r w:rsidRPr="00565690">
        <w:rPr>
          <w:rFonts w:ascii="Arial Narrow" w:hAnsi="Arial Narrow"/>
          <w:b/>
        </w:rPr>
        <w:t xml:space="preserve"> YME; </w:t>
      </w:r>
      <w:proofErr w:type="spellStart"/>
      <w:r w:rsidRPr="00565690">
        <w:rPr>
          <w:rFonts w:ascii="Arial Narrow" w:hAnsi="Arial Narrow"/>
          <w:b/>
        </w:rPr>
        <w:t>berkarakter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jujur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peduli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bertanggungjawab</w:t>
      </w:r>
      <w:proofErr w:type="spellEnd"/>
      <w:r w:rsidRPr="00565690">
        <w:rPr>
          <w:rFonts w:ascii="Arial Narrow" w:hAnsi="Arial Narrow"/>
          <w:b/>
        </w:rPr>
        <w:t xml:space="preserve">,  </w:t>
      </w:r>
      <w:proofErr w:type="spellStart"/>
      <w:r w:rsidRPr="00565690">
        <w:rPr>
          <w:rFonts w:ascii="Arial Narrow" w:hAnsi="Arial Narrow"/>
          <w:b/>
        </w:rPr>
        <w:t>pembelajar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sejati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sepanjang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hayat</w:t>
      </w:r>
      <w:proofErr w:type="spellEnd"/>
      <w:r w:rsidRPr="00565690">
        <w:rPr>
          <w:rFonts w:ascii="Arial Narrow" w:hAnsi="Arial Narrow"/>
          <w:b/>
        </w:rPr>
        <w:t xml:space="preserve">,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sehat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jasmani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dan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  <w:b/>
        </w:rPr>
        <w:t>rohani</w:t>
      </w:r>
      <w:proofErr w:type="spellEnd"/>
      <w:r w:rsidRPr="00565690">
        <w:rPr>
          <w:rFonts w:ascii="Arial Narrow" w:hAnsi="Arial Narrow"/>
          <w:b/>
        </w:rPr>
        <w:t xml:space="preserve"> </w:t>
      </w:r>
      <w:proofErr w:type="spellStart"/>
      <w:r w:rsidRPr="00565690">
        <w:rPr>
          <w:rFonts w:ascii="Arial Narrow" w:hAnsi="Arial Narrow"/>
        </w:rPr>
        <w:t>sesuai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dengan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perkembangan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anak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di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keluarga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sekolah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masyarakat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lingkungan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alam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sekitar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bangsa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negara</w:t>
      </w:r>
      <w:proofErr w:type="spellEnd"/>
      <w:r w:rsidRPr="00565690">
        <w:rPr>
          <w:rFonts w:ascii="Arial Narrow" w:hAnsi="Arial Narrow"/>
        </w:rPr>
        <w:t xml:space="preserve">, </w:t>
      </w:r>
      <w:proofErr w:type="spellStart"/>
      <w:r w:rsidRPr="00565690">
        <w:rPr>
          <w:rFonts w:ascii="Arial Narrow" w:hAnsi="Arial Narrow"/>
        </w:rPr>
        <w:t>kawasan</w:t>
      </w:r>
      <w:proofErr w:type="spellEnd"/>
      <w:r w:rsidRPr="00565690">
        <w:rPr>
          <w:rFonts w:ascii="Arial Narrow" w:hAnsi="Arial Narrow"/>
        </w:rPr>
        <w:t xml:space="preserve"> regional, </w:t>
      </w:r>
      <w:proofErr w:type="spellStart"/>
      <w:r w:rsidRPr="00565690">
        <w:rPr>
          <w:rFonts w:ascii="Arial Narrow" w:hAnsi="Arial Narrow"/>
        </w:rPr>
        <w:t>dan</w:t>
      </w:r>
      <w:proofErr w:type="spellEnd"/>
      <w:r w:rsidRPr="00565690">
        <w:rPr>
          <w:rFonts w:ascii="Arial Narrow" w:hAnsi="Arial Narrow"/>
        </w:rPr>
        <w:t xml:space="preserve"> </w:t>
      </w:r>
      <w:proofErr w:type="spellStart"/>
      <w:r w:rsidRPr="00565690">
        <w:rPr>
          <w:rFonts w:ascii="Arial Narrow" w:hAnsi="Arial Narrow"/>
        </w:rPr>
        <w:t>internasional</w:t>
      </w:r>
      <w:proofErr w:type="spellEnd"/>
      <w:r w:rsidRPr="00565690">
        <w:rPr>
          <w:rFonts w:ascii="Arial Narrow" w:hAnsi="Arial Narrow"/>
        </w:rPr>
        <w:t>.</w:t>
      </w:r>
    </w:p>
    <w:p w:rsidR="000B1274" w:rsidRDefault="000B1274" w:rsidP="000B1274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B1274" w:rsidRPr="00565690" w:rsidRDefault="000B1274" w:rsidP="000B1274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PENGETAHUAN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faktual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konseptual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prosedural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metakognitif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pada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tingkat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teknis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spesifik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detil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kompleks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berkenaan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dengan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teknologi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seni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budaya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humaniora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565690">
        <w:rPr>
          <w:rFonts w:ascii="Arial Narrow" w:hAnsi="Arial Narrow"/>
          <w:sz w:val="24"/>
          <w:szCs w:val="24"/>
        </w:rPr>
        <w:t>Mampu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mengaitkan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pengetahuan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atas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konteks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sendiri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keluarga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sekolah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masyarakat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lingkungan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alam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sekitar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bangsa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negara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sz w:val="24"/>
          <w:szCs w:val="24"/>
        </w:rPr>
        <w:t>serta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kawasan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regional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internasional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  <w:proofErr w:type="gramEnd"/>
    </w:p>
    <w:p w:rsidR="000B1274" w:rsidRPr="00565690" w:rsidRDefault="000B1274" w:rsidP="000B1274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B1274" w:rsidRPr="00565690" w:rsidRDefault="000B1274" w:rsidP="000B1274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565690">
        <w:rPr>
          <w:rFonts w:ascii="Arial Narrow" w:hAnsi="Arial Narrow"/>
          <w:sz w:val="24"/>
          <w:szCs w:val="24"/>
        </w:rPr>
        <w:t>Memiliki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r w:rsidRPr="00565690">
        <w:rPr>
          <w:rFonts w:ascii="Arial Narrow" w:hAnsi="Arial Narrow"/>
          <w:b/>
          <w:sz w:val="24"/>
          <w:szCs w:val="24"/>
        </w:rPr>
        <w:t xml:space="preserve">KETERAMPILAN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berpikir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bertindak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kreatif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produktif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kritis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kolaboratif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b/>
          <w:sz w:val="24"/>
          <w:szCs w:val="24"/>
        </w:rPr>
        <w:t>komunikatif</w:t>
      </w:r>
      <w:proofErr w:type="spellEnd"/>
      <w:r w:rsidRPr="0056569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melalui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pendekatan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ilmiah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sebagai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pengembangan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/>
          <w:sz w:val="24"/>
          <w:szCs w:val="24"/>
        </w:rPr>
        <w:t>dipelajari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di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satuan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pendidikan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dan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sumber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lain </w:t>
      </w:r>
      <w:proofErr w:type="spellStart"/>
      <w:r w:rsidRPr="00565690">
        <w:rPr>
          <w:rFonts w:ascii="Arial Narrow" w:hAnsi="Arial Narrow"/>
          <w:sz w:val="24"/>
          <w:szCs w:val="24"/>
        </w:rPr>
        <w:t>secara</w:t>
      </w:r>
      <w:proofErr w:type="spellEnd"/>
      <w:r w:rsidRPr="005656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/>
          <w:sz w:val="24"/>
          <w:szCs w:val="24"/>
        </w:rPr>
        <w:t>mandiri</w:t>
      </w:r>
      <w:proofErr w:type="spellEnd"/>
      <w:r w:rsidRPr="00565690">
        <w:rPr>
          <w:rFonts w:ascii="Arial Narrow" w:hAnsi="Arial Narrow"/>
          <w:sz w:val="24"/>
          <w:szCs w:val="24"/>
        </w:rPr>
        <w:t>.</w:t>
      </w:r>
    </w:p>
    <w:p w:rsidR="000B1274" w:rsidRDefault="000B1274" w:rsidP="000B12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B1274" w:rsidRPr="003910B2" w:rsidRDefault="000B1274" w:rsidP="000B1274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outlineLvl w:val="2"/>
        <w:rPr>
          <w:rFonts w:ascii="Arial Narrow" w:hAnsi="Arial Narrow"/>
          <w:sz w:val="32"/>
          <w:szCs w:val="32"/>
        </w:rPr>
      </w:pPr>
      <w:r w:rsidRPr="003910B2">
        <w:rPr>
          <w:rFonts w:ascii="Arial Narrow" w:eastAsia="Cambria" w:hAnsi="Arial Narrow" w:cs="Cambria"/>
          <w:b/>
          <w:sz w:val="32"/>
          <w:szCs w:val="32"/>
        </w:rPr>
        <w:t>KOMPETENSI INTI (KI)</w:t>
      </w:r>
      <w:r w:rsidRPr="003910B2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B1274" w:rsidRPr="00E02429" w:rsidRDefault="000B1274" w:rsidP="000B1274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KI-1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B1274" w:rsidRPr="00565690" w:rsidRDefault="000B1274" w:rsidP="000B1274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Spiritual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Menghayati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mengamalkan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ajaran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agama yang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dianutnya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0B1274" w:rsidRPr="00E02429" w:rsidRDefault="000B1274" w:rsidP="000B1274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KI-2</w:t>
      </w:r>
      <w:r w:rsidRPr="00E02429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B1274" w:rsidRPr="00565690" w:rsidRDefault="000B1274" w:rsidP="000B1274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Kompetensi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Sikap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yaitu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Menunjukkan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perilaku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jujur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disiplin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tanggung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jawab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peduli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gotong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royong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kerja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565690">
        <w:rPr>
          <w:rFonts w:ascii="Arial Narrow" w:eastAsia="Times New Roman" w:hAnsi="Arial Narrow" w:cs="Times New Roman"/>
          <w:sz w:val="24"/>
          <w:szCs w:val="24"/>
        </w:rPr>
        <w:t>sama</w:t>
      </w:r>
      <w:proofErr w:type="spellEnd"/>
      <w:proofErr w:type="gram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toleran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damai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santun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responsif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pro-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bagian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solusi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atas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permasalahan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berinteraksi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secara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efektif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dengan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lingkungan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sosial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serta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menempatkan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diri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sebagai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cerminan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bangsa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dalam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pergaulan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565690">
        <w:rPr>
          <w:rFonts w:ascii="Arial Narrow" w:eastAsia="Times New Roman" w:hAnsi="Arial Narrow" w:cs="Times New Roman"/>
          <w:sz w:val="24"/>
          <w:szCs w:val="24"/>
        </w:rPr>
        <w:t>dunia</w:t>
      </w:r>
      <w:proofErr w:type="spellEnd"/>
      <w:r w:rsidRPr="00565690">
        <w:rPr>
          <w:rFonts w:ascii="Arial Narrow" w:eastAsia="Times New Roman" w:hAnsi="Arial Narrow" w:cs="Times New Roman"/>
          <w:sz w:val="24"/>
          <w:szCs w:val="24"/>
        </w:rPr>
        <w:t>*)</w:t>
      </w:r>
    </w:p>
    <w:p w:rsidR="000B1274" w:rsidRDefault="000B1274" w:rsidP="000B12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B1274" w:rsidRPr="007166F5" w:rsidRDefault="000B1274" w:rsidP="000B1274">
      <w:pPr>
        <w:keepNext/>
        <w:keepLines/>
        <w:spacing w:after="0" w:line="240" w:lineRule="auto"/>
        <w:ind w:left="426"/>
        <w:jc w:val="both"/>
        <w:outlineLvl w:val="2"/>
        <w:rPr>
          <w:rFonts w:ascii="Arial Narrow" w:eastAsia="Times New Roman" w:hAnsi="Arial Narrow" w:cs="Times New Roman"/>
          <w:b/>
          <w:sz w:val="32"/>
          <w:szCs w:val="32"/>
        </w:rPr>
      </w:pPr>
      <w:r w:rsidRPr="007166F5">
        <w:rPr>
          <w:rFonts w:ascii="Arial Narrow" w:eastAsia="Times New Roman" w:hAnsi="Arial Narrow" w:cs="Times New Roman"/>
          <w:b/>
          <w:sz w:val="32"/>
          <w:szCs w:val="32"/>
        </w:rPr>
        <w:lastRenderedPageBreak/>
        <w:t>KI-3:</w:t>
      </w:r>
    </w:p>
    <w:p w:rsidR="000B1274" w:rsidRPr="007E53D2" w:rsidRDefault="000B1274" w:rsidP="000B12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Memahami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menganalisis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mengevaluasi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faktual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konseptual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metakognitif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berdasarkan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rasa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ingin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tahunya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tentang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ilmu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teknologi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seni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budaya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humaniora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wawasan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kemanusiaan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kebangsaan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kenegaraan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peradaban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terkait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penyebab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fenomena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kejadian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,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serta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menerapkan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pengetahuan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prosedural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pada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bidang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kajian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yang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spesifik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sesuai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dengan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bakat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dan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minatnya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untuk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memecahkan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  <w:proofErr w:type="spellStart"/>
      <w:r w:rsidRPr="00565690">
        <w:rPr>
          <w:rFonts w:ascii="Arial Narrow" w:hAnsi="Arial Narrow" w:cs="Bookman Old Style"/>
          <w:color w:val="000000"/>
          <w:sz w:val="24"/>
          <w:szCs w:val="24"/>
        </w:rPr>
        <w:t>masalah</w:t>
      </w:r>
      <w:proofErr w:type="spellEnd"/>
      <w:r w:rsidRPr="00565690">
        <w:rPr>
          <w:rFonts w:ascii="Arial Narrow" w:hAnsi="Arial Narrow" w:cs="Bookman Old Style"/>
          <w:color w:val="000000"/>
          <w:sz w:val="24"/>
          <w:szCs w:val="24"/>
        </w:rPr>
        <w:t xml:space="preserve"> </w:t>
      </w:r>
    </w:p>
    <w:p w:rsidR="000B1274" w:rsidRDefault="000B1274" w:rsidP="000B12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Bookman Old Style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32"/>
          <w:szCs w:val="32"/>
        </w:rPr>
        <w:t>KI-4</w:t>
      </w:r>
      <w:r w:rsidRPr="007166F5">
        <w:rPr>
          <w:rFonts w:ascii="Arial Narrow" w:eastAsia="Times New Roman" w:hAnsi="Arial Narrow" w:cs="Times New Roman"/>
          <w:b/>
          <w:sz w:val="32"/>
          <w:szCs w:val="32"/>
        </w:rPr>
        <w:t>:</w:t>
      </w:r>
    </w:p>
    <w:p w:rsidR="000B1274" w:rsidRDefault="000B1274" w:rsidP="000B127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Mengolah, menalar, menyaji, dan mencipta dalam ranah konkret dan ranah abstrak terkait dengan pengembangan dari yang dipelajarinya di sekolah secara mandiri serta bertindak secara</w:t>
      </w:r>
      <w:r>
        <w:rPr>
          <w:rFonts w:ascii="Arial Narrow" w:eastAsia="Times New Roman" w:hAnsi="Arial Narrow" w:cs="Times New Roman"/>
          <w:sz w:val="24"/>
          <w:szCs w:val="24"/>
          <w:lang w:val="id-ID"/>
        </w:rPr>
        <w:t xml:space="preserve"> efektif dan kreatif, dan mampu</w:t>
      </w:r>
      <w:r w:rsidRPr="00565690">
        <w:rPr>
          <w:rFonts w:ascii="Arial Narrow" w:eastAsia="Times New Roman" w:hAnsi="Arial Narrow" w:cs="Times New Roman"/>
          <w:sz w:val="24"/>
          <w:szCs w:val="24"/>
          <w:lang w:val="id-ID"/>
        </w:rPr>
        <w:t>menggunakan metoda sesuai kaidah keilmuan</w:t>
      </w:r>
    </w:p>
    <w:p w:rsidR="000B1274" w:rsidRDefault="000B1274" w:rsidP="000B127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B1274" w:rsidRDefault="000B1274" w:rsidP="000B127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14142" w:type="dxa"/>
        <w:tblLook w:val="04A0"/>
      </w:tblPr>
      <w:tblGrid>
        <w:gridCol w:w="2660"/>
        <w:gridCol w:w="70"/>
        <w:gridCol w:w="3882"/>
        <w:gridCol w:w="2134"/>
        <w:gridCol w:w="3231"/>
        <w:gridCol w:w="2165"/>
      </w:tblGrid>
      <w:tr w:rsidR="000B1274" w:rsidRPr="008A2766" w:rsidTr="00DC79FD">
        <w:trPr>
          <w:tblHeader/>
        </w:trPr>
        <w:tc>
          <w:tcPr>
            <w:tcW w:w="2730" w:type="dxa"/>
            <w:gridSpan w:val="2"/>
            <w:shd w:val="clear" w:color="auto" w:fill="D9D9D9" w:themeFill="background1" w:themeFillShade="D9"/>
            <w:vAlign w:val="center"/>
          </w:tcPr>
          <w:p w:rsidR="000B1274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KD</w:t>
            </w:r>
          </w:p>
          <w:p w:rsidR="000B1274" w:rsidRPr="008A2766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3.8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4.8</w:t>
            </w:r>
          </w:p>
        </w:tc>
        <w:tc>
          <w:tcPr>
            <w:tcW w:w="3882" w:type="dxa"/>
            <w:shd w:val="clear" w:color="auto" w:fill="D9D9D9" w:themeFill="background1" w:themeFillShade="D9"/>
            <w:vAlign w:val="center"/>
          </w:tcPr>
          <w:p w:rsidR="000B1274" w:rsidRPr="008A2766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IPK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0B1274" w:rsidRPr="008A2766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MATERI PEMBELAJARAN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0B1274" w:rsidRPr="008A2766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KEGIATAN PEMBELAJARAN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0B1274" w:rsidRPr="008A2766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RENCANA PENILAIAN</w:t>
            </w:r>
          </w:p>
        </w:tc>
      </w:tr>
      <w:tr w:rsidR="000B1274" w:rsidRPr="008A2766" w:rsidTr="00DC79FD">
        <w:trPr>
          <w:tblHeader/>
        </w:trPr>
        <w:tc>
          <w:tcPr>
            <w:tcW w:w="2730" w:type="dxa"/>
            <w:gridSpan w:val="2"/>
            <w:shd w:val="clear" w:color="auto" w:fill="D9D9D9" w:themeFill="background1" w:themeFillShade="D9"/>
          </w:tcPr>
          <w:p w:rsidR="000B1274" w:rsidRPr="008A2766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882" w:type="dxa"/>
            <w:shd w:val="clear" w:color="auto" w:fill="D9D9D9" w:themeFill="background1" w:themeFillShade="D9"/>
          </w:tcPr>
          <w:p w:rsidR="000B1274" w:rsidRPr="008A2766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:rsidR="000B1274" w:rsidRPr="008A2766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0B1274" w:rsidRPr="008A2766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0B1274" w:rsidRPr="008A2766" w:rsidRDefault="000B1274" w:rsidP="00DC79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2766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0B1274" w:rsidRPr="008A2766" w:rsidTr="00DC79FD">
        <w:tc>
          <w:tcPr>
            <w:tcW w:w="2660" w:type="dxa"/>
          </w:tcPr>
          <w:p w:rsidR="000B1274" w:rsidRDefault="000B1274" w:rsidP="00DC79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3.8 </w:t>
            </w: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keteraturan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gerak</w:t>
            </w:r>
            <w:proofErr w:type="spellEnd"/>
            <w:r>
              <w:rPr>
                <w:sz w:val="22"/>
                <w:szCs w:val="22"/>
              </w:rPr>
              <w:t xml:space="preserve"> planet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satelit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tatasurya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berdasarkan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hukum-hukum</w:t>
            </w:r>
            <w:proofErr w:type="spellEnd"/>
            <w:r>
              <w:rPr>
                <w:sz w:val="22"/>
                <w:szCs w:val="22"/>
              </w:rPr>
              <w:t xml:space="preserve"> Newton </w:t>
            </w:r>
          </w:p>
          <w:p w:rsidR="000B1274" w:rsidRPr="008A2766" w:rsidRDefault="000B1274" w:rsidP="00DC79F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t xml:space="preserve">4.8 </w:t>
            </w:r>
            <w:proofErr w:type="spellStart"/>
            <w:r>
              <w:t>Menyajikan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gerak</w:t>
            </w:r>
            <w:proofErr w:type="spellEnd"/>
            <w:r>
              <w:t xml:space="preserve"> </w:t>
            </w:r>
            <w:proofErr w:type="spellStart"/>
            <w:r>
              <w:t>satelit</w:t>
            </w:r>
            <w:proofErr w:type="spellEnd"/>
            <w:r>
              <w:t xml:space="preserve"> </w:t>
            </w:r>
            <w:proofErr w:type="spellStart"/>
            <w:r>
              <w:t>buatan</w:t>
            </w:r>
            <w:proofErr w:type="spellEnd"/>
            <w:r>
              <w:t xml:space="preserve"> yang </w:t>
            </w:r>
            <w:proofErr w:type="spellStart"/>
            <w:r>
              <w:t>mengorbit</w:t>
            </w:r>
            <w:proofErr w:type="spellEnd"/>
            <w:r>
              <w:t xml:space="preserve"> </w:t>
            </w:r>
            <w:proofErr w:type="spellStart"/>
            <w:r>
              <w:t>bumi</w:t>
            </w:r>
            <w:proofErr w:type="spellEnd"/>
            <w:r>
              <w:t xml:space="preserve">, </w:t>
            </w:r>
            <w:proofErr w:type="spellStart"/>
            <w:r>
              <w:t>pemanfaatan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dampak</w:t>
            </w:r>
            <w:proofErr w:type="spellEnd"/>
            <w:r>
              <w:t xml:space="preserve"> yang </w:t>
            </w:r>
            <w:proofErr w:type="spellStart"/>
            <w:r>
              <w:t>ditimbulkannya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penelusuran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</w:p>
        </w:tc>
        <w:tc>
          <w:tcPr>
            <w:tcW w:w="3952" w:type="dxa"/>
            <w:gridSpan w:val="2"/>
          </w:tcPr>
          <w:p w:rsidR="000B1274" w:rsidRPr="00C11A2B" w:rsidRDefault="000B1274" w:rsidP="000B1274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ind w:left="781" w:hanging="425"/>
              <w:contextualSpacing/>
              <w:rPr>
                <w:lang w:val="sv-SE"/>
              </w:rPr>
            </w:pPr>
            <w:proofErr w:type="spellStart"/>
            <w:r w:rsidRPr="0061678B">
              <w:t>Melakukan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studi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pustaka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untuk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mencari</w:t>
            </w:r>
            <w:proofErr w:type="spellEnd"/>
            <w:r w:rsidRPr="0061678B">
              <w:t xml:space="preserve"> </w:t>
            </w:r>
            <w:proofErr w:type="spellStart"/>
            <w:proofErr w:type="gramStart"/>
            <w:r w:rsidRPr="0061678B">
              <w:t>informasi</w:t>
            </w:r>
            <w:proofErr w:type="spellEnd"/>
            <w:r w:rsidRPr="0061678B">
              <w:t xml:space="preserve">  </w:t>
            </w:r>
            <w:proofErr w:type="spellStart"/>
            <w:r w:rsidRPr="0061678B">
              <w:t>tentang</w:t>
            </w:r>
            <w:proofErr w:type="spellEnd"/>
            <w:proofErr w:type="gramEnd"/>
            <w:r w:rsidRPr="0061678B">
              <w:t xml:space="preserve"> </w:t>
            </w:r>
            <w:r w:rsidRPr="0061678B">
              <w:rPr>
                <w:lang w:val="sv-SE"/>
              </w:rPr>
              <w:t xml:space="preserve">keseimbangan yang terjadi pada sistem tatasurya dan gerak planet melalui </w:t>
            </w:r>
            <w:r w:rsidRPr="0061678B">
              <w:rPr>
                <w:lang w:val="id-ID"/>
              </w:rPr>
              <w:t>berbagai sumber.</w:t>
            </w:r>
          </w:p>
          <w:p w:rsidR="000B1274" w:rsidRPr="0061678B" w:rsidRDefault="000B1274" w:rsidP="000B1274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ind w:left="781" w:hanging="425"/>
              <w:contextualSpacing/>
              <w:rPr>
                <w:lang w:val="sv-SE"/>
              </w:rPr>
            </w:pPr>
            <w:proofErr w:type="spellStart"/>
            <w:r w:rsidRPr="0061678B">
              <w:t>Mengamati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ilustrasi</w:t>
            </w:r>
            <w:proofErr w:type="spellEnd"/>
            <w:r w:rsidRPr="0061678B">
              <w:t xml:space="preserve"> planet (</w:t>
            </w:r>
            <w:proofErr w:type="spellStart"/>
            <w:r w:rsidRPr="0061678B">
              <w:t>bumi</w:t>
            </w:r>
            <w:proofErr w:type="spellEnd"/>
            <w:r w:rsidRPr="0061678B">
              <w:t xml:space="preserve">) </w:t>
            </w:r>
            <w:proofErr w:type="spellStart"/>
            <w:r w:rsidRPr="0061678B">
              <w:t>mengitari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matahari</w:t>
            </w:r>
            <w:proofErr w:type="spellEnd"/>
          </w:p>
          <w:p w:rsidR="000B1274" w:rsidRPr="0061678B" w:rsidRDefault="000B1274" w:rsidP="000B1274">
            <w:pPr>
              <w:pStyle w:val="BodyTextIndent"/>
              <w:numPr>
                <w:ilvl w:val="0"/>
                <w:numId w:val="2"/>
              </w:numPr>
              <w:spacing w:after="0" w:line="360" w:lineRule="auto"/>
              <w:ind w:left="781" w:hanging="425"/>
              <w:contextualSpacing/>
            </w:pPr>
            <w:proofErr w:type="spellStart"/>
            <w:r w:rsidRPr="0061678B">
              <w:t>Mempertanyakan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hubungan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jari-jari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terhadap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periode</w:t>
            </w:r>
            <w:proofErr w:type="spellEnd"/>
            <w:r w:rsidRPr="0061678B">
              <w:t xml:space="preserve"> planet</w:t>
            </w:r>
          </w:p>
          <w:p w:rsidR="000B1274" w:rsidRPr="00596CC4" w:rsidRDefault="000B1274" w:rsidP="000B1274">
            <w:pPr>
              <w:pStyle w:val="BodyTextIndent"/>
              <w:numPr>
                <w:ilvl w:val="0"/>
                <w:numId w:val="3"/>
              </w:numPr>
              <w:spacing w:after="0" w:line="360" w:lineRule="auto"/>
              <w:ind w:left="781" w:hanging="425"/>
              <w:contextualSpacing/>
            </w:pPr>
            <w:proofErr w:type="spellStart"/>
            <w:r w:rsidRPr="00596CC4">
              <w:rPr>
                <w:sz w:val="22"/>
                <w:szCs w:val="22"/>
              </w:rPr>
              <w:t>Mendeskripsikan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konsep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gaya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lastRenderedPageBreak/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</w:t>
            </w:r>
            <w:proofErr w:type="spellStart"/>
            <w:r w:rsidRPr="00596CC4">
              <w:rPr>
                <w:sz w:val="22"/>
                <w:szCs w:val="22"/>
              </w:rPr>
              <w:t>percepatan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</w:t>
            </w:r>
            <w:proofErr w:type="spellStart"/>
            <w:r w:rsidRPr="00596CC4">
              <w:rPr>
                <w:sz w:val="22"/>
                <w:szCs w:val="22"/>
              </w:rPr>
              <w:t>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kuat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medan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, </w:t>
            </w:r>
            <w:proofErr w:type="spellStart"/>
            <w:r w:rsidRPr="00596CC4">
              <w:rPr>
                <w:sz w:val="22"/>
                <w:szCs w:val="22"/>
              </w:rPr>
              <w:t>dan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hukum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Keppler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berdasarkan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hukum</w:t>
            </w:r>
            <w:proofErr w:type="spellEnd"/>
            <w:r w:rsidRPr="00596CC4">
              <w:rPr>
                <w:sz w:val="22"/>
                <w:szCs w:val="22"/>
              </w:rPr>
              <w:t xml:space="preserve"> Newton </w:t>
            </w:r>
            <w:proofErr w:type="spellStart"/>
            <w:r w:rsidRPr="00596CC4">
              <w:rPr>
                <w:sz w:val="22"/>
                <w:szCs w:val="22"/>
              </w:rPr>
              <w:t>tentang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  <w:proofErr w:type="spellStart"/>
            <w:r w:rsidRPr="00596CC4">
              <w:rPr>
                <w:sz w:val="22"/>
                <w:szCs w:val="22"/>
              </w:rPr>
              <w:t>gravitasi</w:t>
            </w:r>
            <w:proofErr w:type="spellEnd"/>
            <w:r w:rsidRPr="00596CC4">
              <w:rPr>
                <w:sz w:val="22"/>
                <w:szCs w:val="22"/>
              </w:rPr>
              <w:t xml:space="preserve"> </w:t>
            </w:r>
          </w:p>
          <w:p w:rsidR="000B1274" w:rsidRPr="0061678B" w:rsidRDefault="000B1274" w:rsidP="000B1274">
            <w:pPr>
              <w:pStyle w:val="BodyTextIndent"/>
              <w:numPr>
                <w:ilvl w:val="0"/>
                <w:numId w:val="3"/>
              </w:numPr>
              <w:spacing w:after="0" w:line="360" w:lineRule="auto"/>
              <w:ind w:left="781" w:hanging="425"/>
              <w:contextualSpacing/>
            </w:pPr>
            <w:proofErr w:type="spellStart"/>
            <w:r w:rsidRPr="0061678B">
              <w:t>Membuat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perbandingan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pemahaman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tentang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gerak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Bumi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dan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Matahari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dalam</w:t>
            </w:r>
            <w:proofErr w:type="spellEnd"/>
            <w:r w:rsidRPr="0061678B">
              <w:t xml:space="preserve"> </w:t>
            </w:r>
            <w:proofErr w:type="spellStart"/>
            <w:r w:rsidRPr="0061678B">
              <w:t>tatasurya</w:t>
            </w:r>
            <w:proofErr w:type="spellEnd"/>
          </w:p>
          <w:p w:rsidR="000B1274" w:rsidRDefault="000B1274" w:rsidP="00DC79FD">
            <w:pPr>
              <w:pStyle w:val="Default"/>
              <w:ind w:left="781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1274" w:rsidRDefault="000B1274" w:rsidP="000B1274">
            <w:pPr>
              <w:pStyle w:val="Default"/>
              <w:numPr>
                <w:ilvl w:val="0"/>
                <w:numId w:val="4"/>
              </w:numPr>
              <w:ind w:left="781" w:hanging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ulasan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kedudukan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satelit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eksplorasi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hukum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Keppler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1274" w:rsidRPr="0061678B" w:rsidRDefault="000B1274" w:rsidP="00DC79FD">
            <w:pPr>
              <w:pStyle w:val="BodyTextIndent"/>
              <w:spacing w:after="0" w:line="360" w:lineRule="auto"/>
              <w:ind w:left="781" w:hanging="425"/>
              <w:contextualSpacing/>
            </w:pPr>
          </w:p>
          <w:p w:rsidR="000B1274" w:rsidRPr="008A2766" w:rsidRDefault="000B1274" w:rsidP="00DC79FD">
            <w:pPr>
              <w:autoSpaceDE w:val="0"/>
              <w:autoSpaceDN w:val="0"/>
              <w:adjustRightInd w:val="0"/>
              <w:ind w:left="781" w:hanging="425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0B1274" w:rsidRDefault="000B1274" w:rsidP="00DC79FD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Hukum</w:t>
            </w:r>
            <w:proofErr w:type="spellEnd"/>
            <w:r>
              <w:rPr>
                <w:sz w:val="22"/>
                <w:szCs w:val="22"/>
              </w:rPr>
              <w:t xml:space="preserve"> Newton </w:t>
            </w:r>
            <w:proofErr w:type="spellStart"/>
            <w:r>
              <w:rPr>
                <w:sz w:val="22"/>
                <w:szCs w:val="22"/>
              </w:rPr>
              <w:t>tentang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gravitasi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0B1274" w:rsidRDefault="000B1274" w:rsidP="00DC79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Gaya </w:t>
            </w:r>
            <w:proofErr w:type="spellStart"/>
            <w:r>
              <w:rPr>
                <w:sz w:val="22"/>
                <w:szCs w:val="22"/>
              </w:rPr>
              <w:t>gravitasi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antar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partikel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B1274" w:rsidRDefault="000B1274" w:rsidP="00DC79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Kuat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gravitasi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percepatan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gravitasi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B1274" w:rsidRDefault="000B1274" w:rsidP="00DC79F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Keppler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B1274" w:rsidRPr="008A2766" w:rsidRDefault="000B1274" w:rsidP="00DC79FD">
            <w:pPr>
              <w:pStyle w:val="Default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231" w:type="dxa"/>
          </w:tcPr>
          <w:p w:rsidR="000B1274" w:rsidRPr="008A2766" w:rsidRDefault="000B1274" w:rsidP="00DC79F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Discovery Learning</w:t>
            </w:r>
          </w:p>
        </w:tc>
        <w:tc>
          <w:tcPr>
            <w:tcW w:w="2165" w:type="dxa"/>
          </w:tcPr>
          <w:p w:rsidR="000B1274" w:rsidRDefault="000B1274" w:rsidP="00DC79F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tertulis</w:t>
            </w:r>
            <w:proofErr w:type="spellEnd"/>
          </w:p>
          <w:p w:rsidR="000B1274" w:rsidRDefault="000B1274" w:rsidP="00DC79F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Tugas</w:t>
            </w:r>
            <w:proofErr w:type="spellEnd"/>
          </w:p>
          <w:p w:rsidR="000B1274" w:rsidRPr="008A2766" w:rsidRDefault="000B1274" w:rsidP="00DC79F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0B1274" w:rsidRDefault="000B1274" w:rsidP="000B127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B1274" w:rsidRDefault="000B1274" w:rsidP="000B127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B1274" w:rsidRPr="00611AB4" w:rsidRDefault="000B1274" w:rsidP="000B1274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0B1274" w:rsidRPr="00611AB4" w:rsidRDefault="000B1274" w:rsidP="000B127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0B1274" w:rsidRPr="00611AB4" w:rsidRDefault="000B1274" w:rsidP="000B127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0B1274" w:rsidRPr="00611AB4" w:rsidRDefault="000B1274" w:rsidP="000B127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B1274" w:rsidRDefault="000B1274" w:rsidP="000B127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B1274" w:rsidRPr="00611AB4" w:rsidRDefault="000B1274" w:rsidP="000B127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0B1274" w:rsidRPr="00611AB4" w:rsidRDefault="000B1274" w:rsidP="000B1274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lastRenderedPageBreak/>
        <w:t>Drs.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Stanislaus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Sidu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Niron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Ema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Sujanti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</w:p>
    <w:p w:rsidR="002725CE" w:rsidRDefault="002725CE"/>
    <w:sectPr w:rsidR="002725CE" w:rsidSect="000B127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1ED5"/>
    <w:multiLevelType w:val="multilevel"/>
    <w:tmpl w:val="ADC6FB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8973BB"/>
    <w:multiLevelType w:val="hybridMultilevel"/>
    <w:tmpl w:val="3B4C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1B5016"/>
    <w:multiLevelType w:val="hybridMultilevel"/>
    <w:tmpl w:val="2C5C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1274"/>
    <w:rsid w:val="000B1274"/>
    <w:rsid w:val="002725CE"/>
    <w:rsid w:val="00E5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B1274"/>
    <w:pPr>
      <w:ind w:left="720"/>
      <w:contextualSpacing/>
    </w:pPr>
  </w:style>
  <w:style w:type="paragraph" w:customStyle="1" w:styleId="Default">
    <w:name w:val="Default"/>
    <w:rsid w:val="000B127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B1274"/>
  </w:style>
  <w:style w:type="paragraph" w:styleId="BodyTextIndent">
    <w:name w:val="Body Text Indent"/>
    <w:basedOn w:val="Normal"/>
    <w:link w:val="BodyTextIndentChar"/>
    <w:uiPriority w:val="99"/>
    <w:unhideWhenUsed/>
    <w:rsid w:val="000B1274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B12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3182</Characters>
  <Application>Microsoft Office Word</Application>
  <DocSecurity>0</DocSecurity>
  <Lines>26</Lines>
  <Paragraphs>7</Paragraphs>
  <ScaleCrop>false</ScaleCrop>
  <Company>Grizli777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2017-05-16T05:05:00Z</dcterms:created>
  <dcterms:modified xsi:type="dcterms:W3CDTF">2017-05-16T05:05:00Z</dcterms:modified>
</cp:coreProperties>
</file>